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1A3557" w:val="clear"/>
            <w:tcMar>
              <w:top w:type="dxa" w:w="200"/>
              <w:left w:type="dxa" w:w="400"/>
              <w:bottom w:type="dxa" w:w="200"/>
              <w:right w:type="dxa" w:w="400"/>
            </w:tcMar>
          </w:tcPr>
          <w:p>
            <w:pPr>
              <w:spacing w:after="60" w:before="0" w:line="276"/>
              <w:jc w:val="center"/>
            </w:pPr>
            <w:r>
              <w:rPr>
                <w:rFonts w:ascii="Calibri" w:cs="Calibri" w:eastAsia="Calibri" w:hAnsi="Calibri"/>
                <w:b/>
                <w:bCs/>
                <w:i w:val="false"/>
                <w:iCs w:val="false"/>
                <w:caps/>
                <w:color w:val="C8942A"/>
                <w:sz w:val="24"/>
                <w:szCs w:val="24"/>
              </w:rPr>
              <w:t xml:space="preserve">SOMAR INDÚSTRIA METALÚRGICA</w:t>
            </w:r>
          </w:p>
          <w:p>
            <w:pPr>
              <w:spacing w:after="0" w:before="0" w:line="276"/>
              <w:jc w:val="center"/>
            </w:pPr>
            <w:r>
              <w:rPr>
                <w:rFonts w:ascii="Calibri" w:cs="Calibri" w:eastAsia="Calibri" w:hAnsi="Calibri"/>
                <w:b w:val="false"/>
                <w:bCs w:val="false"/>
                <w:i w:val="false"/>
                <w:iCs w:val="false"/>
                <w:caps w:val="false"/>
                <w:color w:val="A0B8D8"/>
                <w:sz w:val="18"/>
                <w:szCs w:val="18"/>
              </w:rPr>
              <w:t xml:space="preserve">Fundada em 2019</w:t>
            </w:r>
          </w:p>
        </w:tc>
      </w:tr>
    </w:tbl>
    <w:p>
      <w:pPr>
        <w:spacing w:after="0" w:before="0" w:line="400"/>
        <w:jc w:val="both"/>
      </w:pPr>
      <w:r>
        <w:rPr>
          <w:rFonts w:ascii="Calibri" w:cs="Calibri" w:eastAsia="Calibri" w:hAnsi="Calibri"/>
          <w:b w:val="false"/>
          <w:bCs w:val="false"/>
          <w:i w:val="false"/>
          <w:iCs w:val="false"/>
          <w:caps w:val="false"/>
          <w:color w:val="1C1C1C"/>
          <w:sz w:val="20"/>
          <w:szCs w:val="20"/>
        </w:rPr>
        <w:t xml:space="preserve"/>
      </w:r>
    </w:p>
    <w:p>
      <w:pPr>
        <w:spacing w:after="200" w:before="0" w:line="276"/>
        <w:jc w:val="center"/>
      </w:pPr>
      <w:r>
        <w:drawing>
          <wp:inline distT="0" distB="0" distL="0" distR="0">
            <wp:extent cx="1524000" cy="762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524000" cy="762000"/>
                    </a:xfrm>
                    <a:prstGeom prst="rect">
                      <a:avLst/>
                    </a:prstGeom>
                  </pic:spPr>
                </pic:pic>
              </a:graphicData>
            </a:graphic>
          </wp:inline>
        </w:drawing>
      </w:r>
    </w:p>
    <w:p>
      <w:pPr>
        <w:spacing w:after="0" w:before="0" w:line="276"/>
        <w:jc w:val="center"/>
      </w:pPr>
      <w:r>
        <w:rPr>
          <w:rFonts w:ascii="Calibri" w:cs="Calibri" w:eastAsia="Calibri" w:hAnsi="Calibri"/>
          <w:b/>
          <w:bCs/>
          <w:i w:val="false"/>
          <w:iCs w:val="false"/>
          <w:caps w:val="false"/>
          <w:color w:val="1A3557"/>
          <w:sz w:val="52"/>
          <w:szCs w:val="52"/>
        </w:rPr>
        <w:t xml:space="preserve">CÓDIGO DE CONDUTA,</w:t>
      </w:r>
    </w:p>
    <w:p>
      <w:pPr>
        <w:spacing w:after="60" w:before="0" w:line="276"/>
        <w:jc w:val="center"/>
      </w:pPr>
      <w:r>
        <w:rPr>
          <w:rFonts w:ascii="Calibri" w:cs="Calibri" w:eastAsia="Calibri" w:hAnsi="Calibri"/>
          <w:b/>
          <w:bCs/>
          <w:i w:val="false"/>
          <w:iCs w:val="false"/>
          <w:caps w:val="false"/>
          <w:color w:val="1A3557"/>
          <w:sz w:val="52"/>
          <w:szCs w:val="52"/>
        </w:rPr>
        <w:t xml:space="preserve">SEGURANÇA E ÉTICA</w:t>
      </w:r>
    </w:p>
    <w:tbl>
      <w:tblPr>
        <w:tblW w:type="dxa" w:w="3600"/>
        <w:tblBorders>
          <w:top w:val="single" w:color="auto" w:sz="4"/>
          <w:left w:val="single" w:color="auto" w:sz="4"/>
          <w:bottom w:val="single" w:color="auto" w:sz="4"/>
          <w:right w:val="single" w:color="auto" w:sz="4"/>
          <w:insideH w:val="single" w:color="auto" w:sz="4"/>
          <w:insideV w:val="single" w:color="auto" w:sz="4"/>
        </w:tblBorders>
      </w:tblPr>
      <w:tblGrid>
        <w:gridCol w:w="3600"/>
      </w:tblGrid>
      <w:tr>
        <w:tc>
          <w:tcPr>
            <w:tcW w:type="dxa" w:w="3600"/>
            <w:tcBorders>
              <w:top w:val="none" w:color="FFFFFF" w:sz="0"/>
              <w:left w:val="none" w:color="FFFFFF" w:sz="0"/>
              <w:bottom w:val="none" w:color="FFFFFF" w:sz="0"/>
              <w:right w:val="none" w:color="FFFFFF" w:sz="0"/>
            </w:tcBorders>
            <w:shd w:fill="C8942A" w:val="clear"/>
            <w:tcMar>
              <w:top w:type="dxa" w:w="60"/>
              <w:bottom w:type="dxa" w:w="60"/>
            </w:tcMar>
          </w:tcPr>
          <w:p>
            <w:pPr>
              <w:spacing w:after="0" w:before="0" w:line="276"/>
              <w:jc w:val="both"/>
            </w:pPr>
            <w:r>
              <w:rPr>
                <w:rFonts w:ascii="Calibri" w:cs="Calibri" w:eastAsia="Calibri" w:hAnsi="Calibri"/>
                <w:b w:val="false"/>
                <w:bCs w:val="false"/>
                <w:i w:val="false"/>
                <w:iCs w:val="false"/>
                <w:caps w:val="false"/>
                <w:color w:val="1C1C1C"/>
                <w:sz w:val="20"/>
                <w:szCs w:val="20"/>
              </w:rPr>
              <w:t xml:space="preserve"/>
            </w:r>
          </w:p>
        </w:tc>
      </w:tr>
    </w:tbl>
    <w:p>
      <w:pPr>
        <w:spacing w:after="0" w:before="0" w:line="200"/>
        <w:jc w:val="both"/>
      </w:pPr>
      <w:r>
        <w:rPr>
          <w:rFonts w:ascii="Calibri" w:cs="Calibri" w:eastAsia="Calibri" w:hAnsi="Calibri"/>
          <w:b w:val="false"/>
          <w:bCs w:val="false"/>
          <w:i w:val="false"/>
          <w:iCs w:val="false"/>
          <w:caps w:val="false"/>
          <w:color w:val="1C1C1C"/>
          <w:sz w:val="20"/>
          <w:szCs w:val="20"/>
        </w:rPr>
        <w:t xml:space="preserve"/>
      </w:r>
    </w:p>
    <w:p>
      <w:pPr>
        <w:spacing w:after="20" w:before="0" w:line="276"/>
        <w:jc w:val="center"/>
      </w:pPr>
      <w:r>
        <w:rPr>
          <w:rFonts w:ascii="Calibri" w:cs="Calibri" w:eastAsia="Calibri" w:hAnsi="Calibri"/>
          <w:b w:val="false"/>
          <w:bCs w:val="false"/>
          <w:i/>
          <w:iCs/>
          <w:caps w:val="false"/>
          <w:color w:val="555F6E"/>
          <w:sz w:val="20"/>
          <w:szCs w:val="20"/>
        </w:rPr>
        <w:t xml:space="preserve">Este Código é de cumprimento obrigatório para todos os colaboradores,</w:t>
      </w:r>
    </w:p>
    <w:p>
      <w:pPr>
        <w:spacing w:after="200" w:before="0" w:line="276"/>
        <w:jc w:val="center"/>
      </w:pPr>
      <w:r>
        <w:rPr>
          <w:rFonts w:ascii="Calibri" w:cs="Calibri" w:eastAsia="Calibri" w:hAnsi="Calibri"/>
          <w:b w:val="false"/>
          <w:bCs w:val="false"/>
          <w:i/>
          <w:iCs/>
          <w:caps w:val="false"/>
          <w:color w:val="555F6E"/>
          <w:sz w:val="20"/>
          <w:szCs w:val="20"/>
        </w:rPr>
        <w:t xml:space="preserve">terceiros e prestadores de serviço da Somar Indústria Metalúrgica.</w:t>
      </w:r>
    </w:p>
    <w:p>
      <w:pPr>
        <w:spacing w:after="0" w:before="0" w:line="30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C8942A" w:sz="4"/>
              <w:left w:val="none" w:color="FFFFFF" w:sz="0"/>
              <w:bottom w:val="none" w:color="FFFFFF" w:sz="0"/>
              <w:right w:val="none" w:color="FFFFFF" w:sz="0"/>
            </w:tcBorders>
            <w:tcMar>
              <w:top w:type="dxa" w:w="120"/>
              <w:left w:type="dxa" w:w="200"/>
              <w:bottom w:type="dxa" w:w="80"/>
              <w:right w:type="dxa" w:w="200"/>
            </w:tcMar>
          </w:tcPr>
          <w:p>
            <w:pPr>
              <w:spacing w:after="0" w:before="0" w:line="276"/>
              <w:jc w:val="center"/>
            </w:pPr>
            <w:r>
              <w:rPr>
                <w:rFonts w:ascii="Calibri" w:cs="Calibri" w:eastAsia="Calibri" w:hAnsi="Calibri"/>
                <w:b/>
                <w:bCs/>
                <w:i w:val="false"/>
                <w:iCs w:val="false"/>
                <w:caps w:val="false"/>
                <w:color w:val="1A3557"/>
                <w:sz w:val="18"/>
                <w:szCs w:val="18"/>
              </w:rPr>
              <w:t xml:space="preserve">Versão 2026  </w:t>
            </w:r>
            <w:r>
              <w:rPr>
                <w:rFonts w:ascii="Calibri" w:cs="Calibri" w:eastAsia="Calibri" w:hAnsi="Calibri"/>
                <w:b w:val="false"/>
                <w:bCs w:val="false"/>
                <w:i w:val="false"/>
                <w:iCs w:val="false"/>
                <w:caps w:val="false"/>
                <w:color w:val="555F6E"/>
                <w:sz w:val="18"/>
                <w:szCs w:val="18"/>
              </w:rPr>
              <w:t xml:space="preserve">|  Aprovado pela Diretoria  </w:t>
            </w:r>
            <w:r>
              <w:rPr>
                <w:rFonts w:ascii="Calibri" w:cs="Calibri" w:eastAsia="Calibri" w:hAnsi="Calibri"/>
                <w:b w:val="false"/>
                <w:bCs w:val="false"/>
                <w:i w:val="false"/>
                <w:iCs w:val="false"/>
                <w:caps w:val="false"/>
                <w:color w:val="555F6E"/>
                <w:sz w:val="18"/>
                <w:szCs w:val="18"/>
              </w:rPr>
              <w:t xml:space="preserve">|  Válido a partir de 27 de abril de 2026</w:t>
            </w:r>
          </w:p>
        </w:tc>
      </w:tr>
    </w:tbl>
    <w:p>
      <w:pPr>
        <w:spacing w:after="0" w:before="0" w:line="276"/>
        <w:jc w:val="both"/>
      </w:pPr>
      <w:r>
        <w:br w:type="page"/>
      </w:r>
    </w:p>
    <w:p>
      <w:pPr>
        <w:pBdr>
          <w:bottom w:val="single" w:color="2563A8" w:sz="6" w:space="4"/>
        </w:pBdr>
        <w:spacing w:after="120" w:before="0" w:line="276"/>
        <w:jc w:val="left"/>
      </w:pPr>
      <w:r>
        <w:rPr>
          <w:rFonts w:ascii="Calibri" w:cs="Calibri" w:eastAsia="Calibri" w:hAnsi="Calibri"/>
          <w:b/>
          <w:bCs/>
          <w:i w:val="false"/>
          <w:iCs w:val="false"/>
          <w:caps/>
          <w:color w:val="1A3557"/>
          <w:sz w:val="28"/>
          <w:szCs w:val="28"/>
        </w:rPr>
        <w:t xml:space="preserve">APRESENTAÇÃO</w:t>
      </w:r>
    </w:p>
    <w:p>
      <w:pPr>
        <w:spacing w:after="80" w:before="60" w:line="276"/>
        <w:jc w:val="both"/>
      </w:pPr>
      <w:r>
        <w:rPr>
          <w:rFonts w:ascii="Calibri" w:cs="Calibri" w:eastAsia="Calibri" w:hAnsi="Calibri"/>
          <w:b w:val="false"/>
          <w:bCs w:val="false"/>
          <w:i w:val="false"/>
          <w:iCs w:val="false"/>
          <w:caps w:val="false"/>
          <w:color w:val="1C1C1C"/>
          <w:sz w:val="20"/>
          <w:szCs w:val="20"/>
        </w:rPr>
        <w:t xml:space="preserve">Fundada em 2019 por Saulo Ramos, a Somar Indústria Metalúrgica é fabricante de equipamentos e estruturas para plantas de biodiesel em âmbito nacional. Desde sua criação, a empresa adota práticas baseadas em valores que traduzem o respeito com o meio ambiente e o compromisso com a segurança dos equipamentos, sempre alinhados aos princípios éticos e de integridade nos negócios.</w:t>
      </w:r>
    </w:p>
    <w:p>
      <w:pPr>
        <w:spacing w:after="0" w:before="0" w:line="12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360"/>
      </w:tblGrid>
      <w:tr>
        <w:tc>
          <w:tcPr>
            <w:tcW w:type="dxa" w:w="3000"/>
            <w:tcBorders>
              <w:top w:val="single" w:color="C8942A" w:sz="8"/>
              <w:left w:val="none" w:color="FFFFFF" w:sz="0"/>
              <w:bottom w:val="none" w:color="FFFFFF" w:sz="0"/>
              <w:right w:val="none" w:color="FFFFFF" w:sz="0"/>
            </w:tcBorders>
            <w:shd w:fill="EDF3FB" w:val="clear"/>
            <w:tcMar>
              <w:top w:type="dxa" w:w="120"/>
              <w:left w:type="dxa" w:w="200"/>
              <w:bottom w:type="dxa" w:w="120"/>
              <w:right w:type="dxa" w:w="200"/>
            </w:tcMar>
          </w:tcPr>
          <w:p>
            <w:pPr>
              <w:spacing w:after="80" w:before="0" w:line="276"/>
              <w:jc w:val="left"/>
            </w:pPr>
            <w:r>
              <w:rPr>
                <w:rFonts w:ascii="Calibri" w:cs="Calibri" w:eastAsia="Calibri" w:hAnsi="Calibri"/>
                <w:b/>
                <w:bCs/>
                <w:i w:val="false"/>
                <w:iCs w:val="false"/>
                <w:caps/>
                <w:color w:val="1A3557"/>
                <w:sz w:val="18"/>
                <w:szCs w:val="18"/>
              </w:rPr>
              <w:t xml:space="preserve">MISSÃO</w:t>
            </w:r>
          </w:p>
          <w:p>
            <w:pPr>
              <w:spacing w:after="0" w:before="0" w:line="276"/>
              <w:jc w:val="left"/>
            </w:pPr>
            <w:r>
              <w:rPr>
                <w:rFonts w:ascii="Calibri" w:cs="Calibri" w:eastAsia="Calibri" w:hAnsi="Calibri"/>
                <w:b w:val="false"/>
                <w:bCs w:val="false"/>
                <w:i w:val="false"/>
                <w:iCs w:val="false"/>
                <w:caps w:val="false"/>
                <w:color w:val="1C1C1C"/>
                <w:sz w:val="18"/>
                <w:szCs w:val="18"/>
              </w:rPr>
              <w:t xml:space="preserve">Desenvolver tecnologias nacionais em sua área de atuação e promover o desenvolvimento contínuo das pessoas envolvidas.</w:t>
            </w:r>
          </w:p>
        </w:tc>
        <w:tc>
          <w:tcPr>
            <w:tcW w:type="dxa" w:w="3000"/>
            <w:tcBorders>
              <w:top w:val="single" w:color="2563A8" w:sz="8"/>
              <w:left w:val="none" w:color="FFFFFF" w:sz="0"/>
              <w:bottom w:val="none" w:color="FFFFFF" w:sz="0"/>
              <w:right w:val="none" w:color="FFFFFF" w:sz="0"/>
            </w:tcBorders>
            <w:shd w:fill="FFFFFF" w:val="clear"/>
            <w:tcMar>
              <w:top w:type="dxa" w:w="120"/>
              <w:left w:type="dxa" w:w="200"/>
              <w:bottom w:type="dxa" w:w="120"/>
              <w:right w:type="dxa" w:w="200"/>
            </w:tcMar>
          </w:tcPr>
          <w:p>
            <w:pPr>
              <w:spacing w:after="80" w:before="0" w:line="276"/>
              <w:jc w:val="left"/>
            </w:pPr>
            <w:r>
              <w:rPr>
                <w:rFonts w:ascii="Calibri" w:cs="Calibri" w:eastAsia="Calibri" w:hAnsi="Calibri"/>
                <w:b/>
                <w:bCs/>
                <w:i w:val="false"/>
                <w:iCs w:val="false"/>
                <w:caps/>
                <w:color w:val="1A3557"/>
                <w:sz w:val="18"/>
                <w:szCs w:val="18"/>
              </w:rPr>
              <w:t xml:space="preserve">VISÃO</w:t>
            </w:r>
          </w:p>
          <w:p>
            <w:pPr>
              <w:spacing w:after="0" w:before="0" w:line="276"/>
              <w:jc w:val="left"/>
            </w:pPr>
            <w:r>
              <w:rPr>
                <w:rFonts w:ascii="Calibri" w:cs="Calibri" w:eastAsia="Calibri" w:hAnsi="Calibri"/>
                <w:b w:val="false"/>
                <w:bCs w:val="false"/>
                <w:i w:val="false"/>
                <w:iCs w:val="false"/>
                <w:caps w:val="false"/>
                <w:color w:val="1C1C1C"/>
                <w:sz w:val="18"/>
                <w:szCs w:val="18"/>
              </w:rPr>
              <w:t xml:space="preserve">Ser referência em soluções de engenharia para processos industriais, com foco em resultados e desenvolvimento sustentável.</w:t>
            </w:r>
          </w:p>
        </w:tc>
        <w:tc>
          <w:tcPr>
            <w:tcW w:type="dxa" w:w="3360"/>
            <w:tcBorders>
              <w:top w:val="single" w:color="1A3557" w:sz="8"/>
              <w:left w:val="none" w:color="FFFFFF" w:sz="0"/>
              <w:bottom w:val="none" w:color="FFFFFF" w:sz="0"/>
              <w:right w:val="none" w:color="FFFFFF" w:sz="0"/>
            </w:tcBorders>
            <w:shd w:fill="EDF3FB" w:val="clear"/>
            <w:tcMar>
              <w:top w:type="dxa" w:w="120"/>
              <w:left w:type="dxa" w:w="200"/>
              <w:bottom w:type="dxa" w:w="120"/>
              <w:right w:type="dxa" w:w="200"/>
            </w:tcMar>
          </w:tcPr>
          <w:p>
            <w:pPr>
              <w:spacing w:after="60" w:before="0" w:line="276"/>
              <w:jc w:val="left"/>
            </w:pPr>
            <w:r>
              <w:rPr>
                <w:rFonts w:ascii="Calibri" w:cs="Calibri" w:eastAsia="Calibri" w:hAnsi="Calibri"/>
                <w:b/>
                <w:bCs/>
                <w:i w:val="false"/>
                <w:iCs w:val="false"/>
                <w:caps/>
                <w:color w:val="1A3557"/>
                <w:sz w:val="18"/>
                <w:szCs w:val="18"/>
              </w:rPr>
              <w:t xml:space="preserve">VALORES</w:t>
            </w:r>
          </w:p>
          <w:p>
            <w:pPr>
              <w:spacing w:after="20" w:before="0" w:line="276"/>
              <w:jc w:val="left"/>
            </w:pPr>
            <w:r>
              <w:rPr>
                <w:rFonts w:ascii="Calibri" w:cs="Calibri" w:eastAsia="Calibri" w:hAnsi="Calibri"/>
                <w:b w:val="false"/>
                <w:bCs w:val="false"/>
                <w:i w:val="false"/>
                <w:iCs w:val="false"/>
                <w:caps w:val="false"/>
                <w:color w:val="1C1C1C"/>
                <w:sz w:val="18"/>
                <w:szCs w:val="18"/>
              </w:rPr>
              <w:t xml:space="preserve">• Amor pelo que faz</w:t>
            </w:r>
          </w:p>
          <w:p>
            <w:pPr>
              <w:spacing w:after="20" w:before="0" w:line="276"/>
              <w:jc w:val="left"/>
            </w:pPr>
            <w:r>
              <w:rPr>
                <w:rFonts w:ascii="Calibri" w:cs="Calibri" w:eastAsia="Calibri" w:hAnsi="Calibri"/>
                <w:b w:val="false"/>
                <w:bCs w:val="false"/>
                <w:i w:val="false"/>
                <w:iCs w:val="false"/>
                <w:caps w:val="false"/>
                <w:color w:val="1C1C1C"/>
                <w:sz w:val="18"/>
                <w:szCs w:val="18"/>
              </w:rPr>
              <w:t xml:space="preserve">• Coragem com responsabilidade</w:t>
            </w:r>
          </w:p>
          <w:p>
            <w:pPr>
              <w:spacing w:after="20" w:before="0" w:line="276"/>
              <w:jc w:val="left"/>
            </w:pPr>
            <w:r>
              <w:rPr>
                <w:rFonts w:ascii="Calibri" w:cs="Calibri" w:eastAsia="Calibri" w:hAnsi="Calibri"/>
                <w:b w:val="false"/>
                <w:bCs w:val="false"/>
                <w:i w:val="false"/>
                <w:iCs w:val="false"/>
                <w:caps w:val="false"/>
                <w:color w:val="1C1C1C"/>
                <w:sz w:val="18"/>
                <w:szCs w:val="18"/>
              </w:rPr>
              <w:t xml:space="preserve">• Humildade para ouvir e aprender</w:t>
            </w:r>
          </w:p>
          <w:p>
            <w:pPr>
              <w:spacing w:after="20" w:before="0" w:line="276"/>
              <w:jc w:val="left"/>
            </w:pPr>
            <w:r>
              <w:rPr>
                <w:rFonts w:ascii="Calibri" w:cs="Calibri" w:eastAsia="Calibri" w:hAnsi="Calibri"/>
                <w:b w:val="false"/>
                <w:bCs w:val="false"/>
                <w:i w:val="false"/>
                <w:iCs w:val="false"/>
                <w:caps w:val="false"/>
                <w:color w:val="1C1C1C"/>
                <w:sz w:val="18"/>
                <w:szCs w:val="18"/>
              </w:rPr>
              <w:t xml:space="preserve">• Respeito às pessoas</w:t>
            </w:r>
          </w:p>
          <w:p>
            <w:pPr>
              <w:spacing w:after="20" w:before="0" w:line="276"/>
              <w:jc w:val="left"/>
            </w:pPr>
            <w:r>
              <w:rPr>
                <w:rFonts w:ascii="Calibri" w:cs="Calibri" w:eastAsia="Calibri" w:hAnsi="Calibri"/>
                <w:b w:val="false"/>
                <w:bCs w:val="false"/>
                <w:i w:val="false"/>
                <w:iCs w:val="false"/>
                <w:caps w:val="false"/>
                <w:color w:val="1C1C1C"/>
                <w:sz w:val="18"/>
                <w:szCs w:val="18"/>
              </w:rPr>
              <w:t xml:space="preserve">• Honestidade e ética</w:t>
            </w:r>
          </w:p>
          <w:p>
            <w:pPr>
              <w:spacing w:after="20" w:before="0" w:line="276"/>
              <w:jc w:val="left"/>
            </w:pPr>
            <w:r>
              <w:rPr>
                <w:rFonts w:ascii="Calibri" w:cs="Calibri" w:eastAsia="Calibri" w:hAnsi="Calibri"/>
                <w:b w:val="false"/>
                <w:bCs w:val="false"/>
                <w:i w:val="false"/>
                <w:iCs w:val="false"/>
                <w:caps w:val="false"/>
                <w:color w:val="1C1C1C"/>
                <w:sz w:val="18"/>
                <w:szCs w:val="18"/>
              </w:rPr>
              <w:t xml:space="preserve">• Comprometimento</w:t>
            </w:r>
          </w:p>
          <w:p>
            <w:pPr>
              <w:spacing w:after="20" w:before="0" w:line="276"/>
              <w:jc w:val="left"/>
            </w:pPr>
            <w:r>
              <w:rPr>
                <w:rFonts w:ascii="Calibri" w:cs="Calibri" w:eastAsia="Calibri" w:hAnsi="Calibri"/>
                <w:b w:val="false"/>
                <w:bCs w:val="false"/>
                <w:i w:val="false"/>
                <w:iCs w:val="false"/>
                <w:caps w:val="false"/>
                <w:color w:val="1C1C1C"/>
                <w:sz w:val="18"/>
                <w:szCs w:val="18"/>
              </w:rPr>
              <w:t xml:space="preserve">• Sustentabilidade</w:t>
            </w:r>
          </w:p>
        </w:tc>
      </w:tr>
    </w:tbl>
    <w:p>
      <w:pPr>
        <w:spacing w:after="0" w:before="0" w:line="20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1</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Nossa Conduta e Cultura</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Para a Somar Metalúrgica, fazer o certo é um princípio inegociável. É a partir desse valor que construímos este Código de Conduta, Segurança e Ética, que orienta todas as nossas ações e decisões. Acreditamos que nenhum resultado se justifica se não for alcançado de forma íntegra, responsável e ética.</w:t>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Este Código é de cumprimento obrigatório para todos os colaboradores da Somar, incluindo terceiros, independentemente da área de atuação, cargo ou função. Seu propósito é estabelecer diretrizes claras de comportamento e orientar sobre situações que possam gerar dúvidas na condução das atividades. Não devemos, em nenhuma circunstância, hesitar em agir na defesa da ética. Nesse sentido: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Cumprir a legislação e as normas aplicáveis, garantindo a ordem, a segurança e a boa convivência no ambiente de trabalho;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Atuar com honestidade, integridade e dignidade em todas as relações — com clientes, fornecedores, parceiros, colegas de trabalho ou a sociedade em geral;</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Estabelecer relacionamentos baseados na confiança, conduzindo todas as interações com terceiros de forma transparente, ética e em conformidade com as leis e com os valores deste Código.</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2</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Respeito e Confiança</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Priorizamos o relacionamento e a comunicação transparente, ética e direta com nossos colaboradores, sempre pautados na confiança, no respeito mútuo, na empatia e no bom senso. Valorizamos o diálogo aberto e construtivo, incentivando um ambiente onde todos possam se expressar com clareza e responsabilidade.</w:t>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Acreditamos que nosso maior patrimônio são as pessoas. Por isso, atuamos com respeito, dignidade e equidade em todas as etapas da relação profissional — desde a admissão até o desligamento —, promovendo um ambiente de trabalho saudável, colaborativo e justo.</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3</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Responsabilidade com o Meio Ambiente</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Possuímos um sistema de gestão ambiental voltado à melhoria contínua dos nossos processos, abrangendo toda a cadeia produtiva e promovendo ações internas de conscientização ambiental. Estamos comprometidos com a preservação do meio ambiente, adotando práticas responsáveis como o descarte correto de resíduos, sucatas e demais materiais, em conformidade com a legislação vigente.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Incentivar a redução, reutilização e reciclagem, evitando que materiais se tornem riscos ambientais;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Prevenir a poluição e minimizar os impactos que nossas atividades possam causar ao meio ambiente e à comunidade;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Não tolerar o desperdício proposital de recursos e incentivar a cultura de uso consciente;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É proibido o uso indiscriminado ou desperdício de matéria-prima, incluindo pestanas, parafusos, porcas, flanges, chapas, tubos, perfis, arames e varetas de solda, cantoneiras, etc.;</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Ferramentas como discos de corte, desbaste, flap e consumíveis de tocha devem ser utilizadas de forma consciente, sem gerar danos ou prejuízos;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Todo material a ser descartado deve respeitar o Programa de Gerenciamento de Resíduos, direcionando-o ao tonel correspondente;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O Almoxarifado é área restrita — somente o responsável pelo local pode entrar e retirar materiais, realizando as devidas anotações.</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4</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Patrimônio da Empresa</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É proibido retirar qualquer bem que pertença à Somar sem a devida autorização. Todos os colaboradores devem preservar adequadamente os ativos da empresa.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Não causar danos voluntários ou não preservar adequadamente equipamentos, materiais, informações, tecnologias e instalações;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Utilizar o nome da Somar em trabalhos acadêmicos somente com prévia autorização da empresa;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Não receber visitas ou pessoas sem autorização de acesso no local de trabalho.</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5</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Uso de Recursos e Bens da Empresa</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Os colaboradores e terceiros devem zelar pela boa utilização de bens e instalações da Somar Indústria Metalúrgica, utilizando de maneira racional os recursos disponíveis para a execução das atividades: equipamentos, veículos, ferramentas e demais itens necessários. Todos devem submeter-se integralmente às regras de utilização de recursos.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Buscar a conservação, manutenção e limpeza dos equipamentos, instrumentos e materiais utilizados, bem como do local de trabalho;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Receberão medidas disciplinares, ou terão o contrato rescindido, os colaboradores que danificarem ou causarem prejuízos a materiais e equipamentos por negligência;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O colaborador ou prestador de serviços que portar equipamentos da Somar deve protegê-los contra danos, perda, roubo ou acesso não autorizado;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Colaboradores que utilizarem veículos da frota interna têm como responsabilidade zelar pelo bom estado de conservação e funcionamento, reportando imediatamente ao Setor de Compras qualquer dano identificado por mau uso.</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6</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Livre Associação</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Reconhecemos o direito de livre associação de nossos colaboradores, respeitando e valorizando sua participação em sindicatos e demais entidades e órgãos. Não toleramos qualquer tipo de discriminação em razão de associação sindical ou representação coletiva.</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7</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Conduta da Liderança</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São atribuições dos diretores, gerentes, coordenadores, supervisores, líderes e demais ocupantes de cargos de confiança agir em conformidade com este Código, demonstrando comprometimento pessoal com os padrões de conduta definidos, de modo que suas equipes trabalhem em concordância com os princípios éticos da Somar.</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Assegurar o fornecimento deste Código a todos os colaboradores;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Revisar periodicamente o conteúdo e o entendimento deste Código junto à equipe, visando sua melhoria contínua;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Manter um clima de trabalho que incentive a comunicação franca e aberta;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Tratar com dignidade e respeito todos os colaboradores, independentemente de função, cargo, religião, etnia, cor, sexo ou nacionalidade;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Respeitar a propriedade intelectual e reconhecer os méritos relativos a trabalhos desenvolvidos por colegas, independentemente de sua posição hierárquica.</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8</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Saúde, Segurança e Responsabilidades</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A Somar disponibiliza a colaboradores e visitantes todos os equipamentos, instalações e métodos necessários para assegurar um ambiente seguro. A saúde e a segurança estão em primeiro lugar — são valores inegociáveis. Nenhum resultado é mais importante do que a vida das pessoas.</w:t>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Para acesso ao setor operacional da fábrica, é obrigatório o uso de EPIs: capacete, protetor auricular, óculos de proteção incolor e botina de segurança. A ausência de qualquer EPI é considerada falta grave.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Zelar pela própria segurança e pela segurança dos colegas;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Não realizar atividades sob efeito de álcool, drogas ou qualquer substância que comprometa a segurança;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Não se apresentar ao trabalho com sinais de embriaguez ou estado de atenção prejudicado;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Participar dos treinamentos e ações de prevenção promovidos pela empresa;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Manter o ambiente de trabalho organizado, limpo e seguro;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Cumprir rigorosamente as normas de segurança e procedimentos internos;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Evitar realizar trabalhos para os quais não possui qualificação ou conhecimento técnico;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Utilizar corretamente os EPIs e, no momento da troca, entregar o EPI usado para o devido gerenciamento de descarte;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É proibido o uso de anéis, brincos, pulseiras, relógios, colares ou quaisquer adornos pessoais durante as atividades operacionais;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Comunicar imediatamente à CIPA qualquer acidente ou condição insegura em que você ou terceiro ligado à Somar se encontre.</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9</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Responsabilidade de Todos</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A Somar valoriza a assiduidade e a pontualidade como fatores essenciais para o bom funcionamento das atividades e para o respeito mútuo entre as equipes. É de responsabilidade de todos os colaboradores: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Cumprir rigorosamente os horários de trabalho estabelecidos;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Comparecer ao trabalho com regularidade e comprometimento;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Justificar eventuais ausências ou atrasos conforme os procedimentos internos;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Comunicar previamente a liderança em caso de impossibilidade de comparecimento.</w:t>
      </w:r>
    </w:p>
    <w:p>
      <w:pPr>
        <w:spacing w:after="80" w:before="60" w:line="276"/>
        <w:ind w:left="360"/>
        <w:jc w:val="both"/>
      </w:pPr>
      <w:r>
        <w:rPr>
          <w:rFonts w:ascii="Calibri" w:cs="Calibri" w:eastAsia="Calibri" w:hAnsi="Calibri"/>
          <w:b w:val="false"/>
          <w:bCs w:val="false"/>
          <w:i/>
          <w:iCs/>
          <w:caps w:val="false"/>
          <w:color w:val="1C1C1C"/>
          <w:sz w:val="20"/>
          <w:szCs w:val="20"/>
        </w:rPr>
        <w:t xml:space="preserve">A ausência injustificada ou atrasos frequentes poderão comprometer o desempenho das atividades e estarão sujeitos às medidas disciplinares cabíveis.</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10</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Confidencialidade</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As informações, documentos e dados relacionados às atividades da Somar Indústria Metalúrgica são confidenciais e devem ser tratados com responsabilidade e sigilo. Sua divulgação somente poderá ocorrer mediante: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Autorização expressa e formal da diretoria;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Solicitação formal do cliente;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Exigência legal ou determinação judicial.</w:t>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Documentos e dados referentes aos negócios da Somar, especialmente os de natureza financeira, são igualmente confidenciais. A manutenção ou divulgação de informações confidenciais não relacionadas à atividade do colaborador será considerada falta grave.</w:t>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São de propriedade exclusiva da Somar todos os documentos, especificações de produtos, projetos, softwares, hardwares e aplicativos desenvolvidos ou utilizados pela empresa, mesmo que o colaborador tenha participado de sua criação.</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11</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Medidas Disciplinares</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O descumprimento das diretrizes deste Código poderá resultar na aplicação de medidas disciplinares, conforme a gravidade da conduta. As medidas serão aplicadas de forma justa e proporcional:</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Advertência verbal;</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Advertência escrita;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Suspensão;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Rescisão contratual, podendo ocorrer por justa causa.</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12</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Brindes e Presentes</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A Somar não permite práticas de corrupção ou recebimento de vantagens indevidas. Todas as relações devem ser conduzidas com integridade.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Não é permitido solicitar ou aceitar valores, presentes ou benefícios que possam influenciar decisões profissionais;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Brindes institucionais de baixo valor podem ser aceitos, desde que não comprometam a ética e a transparência.</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13</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Conflito de Interesses</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Os colaboradores devem agir com imparcialidade, evitando situações que possam gerar conflito entre interesses pessoais e os da empresa. É vedado: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Utilizar o cargo para obter vantagens pessoais;</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Favorecer fornecedores ou terceiros por interesse próprio;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Exercer atividades externas que prejudiquem o desempenho profissional ou concorram com a empresa.</w:t>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Situações de possível conflito devem ser comunicadas imediatamente à liderança.</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14</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Igualdade e Não Discriminação</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A Somar valoriza o respeito mútuo e não tolera qualquer forma de discriminação ou assédio no ambiente de trabalho. É proibido qualquer tipo de distinção, exclusão ou tratamento desigual em razão de gênero, idade, raça, etnia, religião, orientação sexual, deficiência, nacionalidade ou qualquer outra condição pessoal.</w:t>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Também não é admitida qualquer conduta de assédio moral ou sexual. A Somar repudia: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Condutas abusivas — repetitivas ou não — que exponham o colaborador a situações humilhantes, constrangedoras ou que afetem sua dignidade;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Comportamentos de conotação sexual não desejados que causem constrangimento ou violem a liberdade do colaborador.</w:t>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Todos devem ser tratados com dignidade, respeito e equidade. O descumprimento sujeitará o infrator às medidas disciplinares cabíveis, incluindo advertência, suspensão e desligamento.</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15</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Transporte e Veículos da Empresa</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É dever de todos zelar e cuidar do patrimônio de transporte que garante o deslocamento ao trabalho e o retorno para casa. O comportamento dentro do ônibus deve ser respeitoso e ético — o espaço da empresa abrange os veículos de transporte.</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É proibido música alta, gritaria e brincadeiras grosseiras dentro dos veículos, principalmente em deslocamento;</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Não haverá desvio de rota sem autorização da administração da empresa;</w:t>
      </w:r>
    </w:p>
    <w:p>
      <w:pPr>
        <w:pStyle w:val="ListParagraph"/>
        <w:numPr>
          <w:ilvl w:val="0"/>
          <w:numId w:val="2"/>
        </w:numPr>
        <w:spacing w:after="40" w:before="40" w:line="276"/>
      </w:pPr>
      <w:r>
        <w:rPr>
          <w:rFonts w:ascii="Calibri" w:cs="Calibri" w:eastAsia="Calibri" w:hAnsi="Calibri"/>
          <w:b w:val="false"/>
          <w:bCs w:val="false"/>
          <w:i w:val="false"/>
          <w:iCs w:val="false"/>
          <w:caps w:val="false"/>
          <w:color w:val="1C1C1C"/>
          <w:sz w:val="20"/>
          <w:szCs w:val="20"/>
        </w:rPr>
        <w:t xml:space="preserve">Cada colaborador é responsável pelo seu assento, devendo fechar as janelas e manter a limpeza no interior do transporte.</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16</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Higiene no Ambiente de Trabalho</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Todos os colaboradores devem cooperar para manter um ambiente limpo, higiênico e em condições sanitárias adequadas. Não são tolerados confrontos físicos ou verbais, nem ameaças a outras pessoas nas dependências da empresa.</w:t>
      </w:r>
    </w:p>
    <w:p>
      <w:pPr>
        <w:spacing w:after="0" w:before="0" w:line="16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CellMar>
          <w:top w:type="dxa" w:w="160"/>
          <w:bottom w:type="dxa" w:w="160"/>
        </w:tblCellMar>
      </w:tblPr>
      <w:tblGrid>
        <w:gridCol w:w="480"/>
        <w:gridCol w:w="8880"/>
      </w:tblGrid>
      <w:tr>
        <w:tc>
          <w:tcPr>
            <w:tcW w:type="dxa" w:w="480"/>
            <w:tcBorders>
              <w:top w:val="none" w:color="FFFFFF" w:sz="0"/>
              <w:left w:val="none" w:color="FFFFFF" w:sz="0"/>
              <w:bottom w:val="none" w:color="FFFFFF" w:sz="0"/>
              <w:right w:val="none" w:color="FFFFFF" w:sz="0"/>
            </w:tcBorders>
            <w:shd w:fill="1A3557" w:val="clear"/>
            <w:tcMar>
              <w:top w:type="dxa" w:w="80"/>
              <w:left w:type="dxa" w:w="120"/>
              <w:bottom w:type="dxa" w:w="80"/>
              <w:right w:type="dxa" w:w="120"/>
            </w:tcMar>
            <w:vAlign w:val="center"/>
          </w:tcPr>
          <w:p>
            <w:pPr>
              <w:spacing w:after="0" w:before="0" w:line="276"/>
              <w:jc w:val="center"/>
            </w:pPr>
            <w:r>
              <w:rPr>
                <w:rFonts w:ascii="Calibri" w:cs="Calibri" w:eastAsia="Calibri" w:hAnsi="Calibri"/>
                <w:b/>
                <w:bCs/>
                <w:i w:val="false"/>
                <w:iCs w:val="false"/>
                <w:caps w:val="false"/>
                <w:color w:val="C8942A"/>
                <w:sz w:val="22"/>
                <w:szCs w:val="22"/>
              </w:rPr>
              <w:t xml:space="preserve">17</w:t>
            </w:r>
          </w:p>
        </w:tc>
        <w:tc>
          <w:tcPr>
            <w:tcW w:type="dxa" w:w="8880"/>
            <w:tcBorders>
              <w:top w:val="none" w:color="FFFFFF" w:sz="0"/>
              <w:left w:val="none" w:color="FFFFFF" w:sz="0"/>
              <w:bottom w:val="single" w:color="C8942A" w:sz="4"/>
              <w:right w:val="none" w:color="FFFFFF" w:sz="0"/>
            </w:tcBorders>
            <w:shd w:fill="1A3557" w:val="clear"/>
            <w:tcMar>
              <w:top w:type="dxa" w:w="80"/>
              <w:left w:type="dxa" w:w="200"/>
              <w:bottom w:type="dxa" w:w="80"/>
              <w:right w:type="dxa" w:w="120"/>
            </w:tcMar>
            <w:vAlign w:val="center"/>
          </w:tcPr>
          <w:p>
            <w:pPr>
              <w:spacing w:after="0" w:before="0" w:line="276"/>
              <w:jc w:val="left"/>
            </w:pPr>
            <w:r>
              <w:rPr>
                <w:rFonts w:ascii="Calibri" w:cs="Calibri" w:eastAsia="Calibri" w:hAnsi="Calibri"/>
                <w:b/>
                <w:bCs/>
                <w:i w:val="false"/>
                <w:iCs w:val="false"/>
                <w:caps/>
                <w:color w:val="FFFFFF"/>
                <w:sz w:val="22"/>
                <w:szCs w:val="22"/>
              </w:rPr>
              <w:t xml:space="preserve">Responsabilidade e Atualização do Código</w:t>
            </w:r>
          </w:p>
        </w:tc>
      </w:tr>
    </w:tbl>
    <w:p>
      <w:pPr>
        <w:spacing w:after="0" w:before="0" w:line="80"/>
        <w:jc w:val="both"/>
      </w:pPr>
      <w:r>
        <w:rPr>
          <w:rFonts w:ascii="Calibri" w:cs="Calibri" w:eastAsia="Calibri" w:hAnsi="Calibri"/>
          <w:b w:val="false"/>
          <w:bCs w:val="false"/>
          <w:i w:val="false"/>
          <w:iCs w:val="false"/>
          <w:caps w:val="false"/>
          <w:color w:val="1C1C1C"/>
          <w:sz w:val="20"/>
          <w:szCs w:val="20"/>
        </w:rPr>
        <w:t xml:space="preserve"/>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Este Código será periodicamente revisado para garantir sua atualização e conformidade com a legislação vigente. Cabe à liderança e aos setores responsáveis assegurar sua aplicação e cumprimento.</w:t>
      </w:r>
    </w:p>
    <w:p>
      <w:pPr>
        <w:spacing w:after="80" w:before="60" w:line="276"/>
        <w:ind w:left="360"/>
        <w:jc w:val="both"/>
      </w:pPr>
      <w:r>
        <w:rPr>
          <w:rFonts w:ascii="Calibri" w:cs="Calibri" w:eastAsia="Calibri" w:hAnsi="Calibri"/>
          <w:b w:val="false"/>
          <w:bCs w:val="false"/>
          <w:i w:val="false"/>
          <w:iCs w:val="false"/>
          <w:caps w:val="false"/>
          <w:color w:val="1C1C1C"/>
          <w:sz w:val="20"/>
          <w:szCs w:val="20"/>
        </w:rPr>
        <w:t xml:space="preserve">O não cumprimento de qualquer dispositivo deste Código sujeita o responsável às penalidades aplicáveis, conforme as normativas, políticas e diretrizes da Somar Metalúrgica.</w:t>
      </w:r>
    </w:p>
    <w:p>
      <w:pPr>
        <w:spacing w:after="0" w:before="0" w:line="200"/>
        <w:jc w:val="both"/>
      </w:pPr>
      <w:r>
        <w:rPr>
          <w:rFonts w:ascii="Calibri" w:cs="Calibri" w:eastAsia="Calibri" w:hAnsi="Calibri"/>
          <w:b w:val="false"/>
          <w:bCs w:val="false"/>
          <w:i w:val="false"/>
          <w:iCs w:val="false"/>
          <w:caps w:val="false"/>
          <w:color w:val="1C1C1C"/>
          <w:sz w:val="20"/>
          <w:szCs w:val="20"/>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C8942A" w:sz="12"/>
              <w:bottom w:val="none" w:color="FFFFFF" w:sz="0"/>
              <w:right w:val="none" w:color="FFFFFF" w:sz="0"/>
            </w:tcBorders>
            <w:shd w:fill="EDF3FB" w:val="clear"/>
            <w:tcMar>
              <w:top w:type="dxa" w:w="160"/>
              <w:left w:type="dxa" w:w="300"/>
              <w:bottom w:type="dxa" w:w="160"/>
              <w:right w:type="dxa" w:w="200"/>
            </w:tcMar>
          </w:tcPr>
          <w:p>
            <w:pPr>
              <w:spacing w:after="0" w:before="0" w:line="276"/>
              <w:jc w:val="both"/>
            </w:pPr>
            <w:r>
              <w:rPr>
                <w:rFonts w:ascii="Calibri" w:cs="Calibri" w:eastAsia="Calibri" w:hAnsi="Calibri"/>
                <w:b w:val="false"/>
                <w:bCs w:val="false"/>
                <w:i w:val="false"/>
                <w:iCs w:val="false"/>
                <w:caps w:val="false"/>
                <w:color w:val="1C1C1C"/>
                <w:sz w:val="20"/>
                <w:szCs w:val="20"/>
              </w:rPr>
              <w:t xml:space="preserve">Esse e um compromisso e uma obrigacao de cada um de nos, com o intuito da promocao do bem comum. Agradecemos o seu comprometimento com a Somar e o seu esforco em fortalecer a pratica da etica e o principio </w:t>
            </w:r>
            <w:r>
              <w:rPr>
                <w:rFonts w:ascii="Calibri" w:cs="Calibri" w:eastAsia="Calibri" w:hAnsi="Calibri"/>
                <w:b/>
                <w:bCs/>
                <w:i w:val="false"/>
                <w:iCs w:val="false"/>
                <w:caps w:val="false"/>
                <w:color w:val="1A3557"/>
                <w:sz w:val="20"/>
                <w:szCs w:val="20"/>
              </w:rPr>
              <w:t xml:space="preserve">FAZER O CERTO</w:t>
            </w:r>
            <w:r>
              <w:rPr>
                <w:rFonts w:ascii="Calibri" w:cs="Calibri" w:eastAsia="Calibri" w:hAnsi="Calibri"/>
                <w:b w:val="false"/>
                <w:bCs w:val="false"/>
                <w:i w:val="false"/>
                <w:iCs w:val="false"/>
                <w:caps w:val="false"/>
                <w:color w:val="1C1C1C"/>
                <w:sz w:val="20"/>
                <w:szCs w:val="20"/>
              </w:rPr>
              <w:t xml:space="preserve"> - que integram a nossa cultura, refletem o nosso jeito de ser e sao legitimados pelo comportamento de pessoas como voce.</w:t>
            </w:r>
          </w:p>
        </w:tc>
      </w:tr>
    </w:tbl>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276"/>
      <w:jc w:val="center"/>
    </w:pPr>
    <w:r>
      <w:rPr>
        <w:rFonts w:ascii="Calibri" w:cs="Calibri" w:eastAsia="Calibri" w:hAnsi="Calibri"/>
        <w:b w:val="false"/>
        <w:bCs w:val="false"/>
        <w:i w:val="false"/>
        <w:iCs w:val="false"/>
        <w:caps w:val="false"/>
        <w:color w:val="555F6E"/>
        <w:sz w:val="16"/>
        <w:szCs w:val="16"/>
      </w:rPr>
      <w:t xml:space="preserve">Somar Industria Metalurgica  |  Confidencial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480"/>
      <w:gridCol w:w="3600"/>
    </w:tblGrid>
    <w:tr>
      <w:tc>
        <w:tcPr>
          <w:tcW w:type="dxa" w:w="6480"/>
          <w:tcBorders>
            <w:top w:val="none" w:color="FFFFFF" w:sz="0"/>
            <w:left w:val="none" w:color="FFFFFF" w:sz="0"/>
            <w:bottom w:val="single" w:color="4A7CB5" w:sz="3"/>
            <w:right w:val="none" w:color="FFFFFF" w:sz="0"/>
          </w:tcBorders>
          <w:tcMar>
            <w:bottom w:type="dxa" w:w="60"/>
          </w:tcMar>
          <w:vAlign w:val="bottom"/>
        </w:tcPr>
        <w:p>
          <w:pPr>
            <w:spacing w:after="0" w:before="0" w:line="276"/>
            <w:jc w:val="left"/>
          </w:pPr>
          <w:r>
            <w:rPr>
              <w:rFonts w:ascii="Calibri" w:cs="Calibri" w:eastAsia="Calibri" w:hAnsi="Calibri"/>
              <w:b w:val="false"/>
              <w:bCs w:val="false"/>
              <w:i w:val="false"/>
              <w:iCs w:val="false"/>
              <w:caps w:val="false"/>
              <w:color w:val="555F6E"/>
              <w:sz w:val="16"/>
              <w:szCs w:val="16"/>
            </w:rPr>
            <w:t xml:space="preserve">Codigo de Conduta, Seguranca e Etica | Somar Industria Metalurgica</w:t>
          </w:r>
        </w:p>
      </w:tc>
      <w:tc>
        <w:tcPr>
          <w:tcW w:type="dxa" w:w="3600"/>
          <w:tcBorders>
            <w:top w:val="none" w:color="FFFFFF" w:sz="0"/>
            <w:left w:val="none" w:color="FFFFFF" w:sz="0"/>
            <w:bottom w:val="single" w:color="4A7CB5" w:sz="3"/>
            <w:right w:val="none" w:color="FFFFFF" w:sz="0"/>
          </w:tcBorders>
          <w:tcMar>
            <w:bottom w:type="dxa" w:w="60"/>
          </w:tcMar>
          <w:vAlign w:val="bottom"/>
        </w:tcPr>
        <w:p>
          <w:pPr>
            <w:spacing w:after="0" w:before="0" w:line="276"/>
            <w:jc w:val="right"/>
          </w:pPr>
          <w:r>
            <w:rPr>
              <w:rFonts w:ascii="Calibri" w:cs="Calibri" w:eastAsia="Calibri" w:hAnsi="Calibri"/>
              <w:b w:val="false"/>
              <w:bCs w:val="false"/>
              <w:i w:val="false"/>
              <w:iCs w:val="false"/>
              <w:caps w:val="false"/>
              <w:color w:val="555F6E"/>
              <w:sz w:val="16"/>
              <w:szCs w:val="16"/>
            </w:rPr>
            <w:t xml:space="preserve">Versao 2026</w:t>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300"/>
      </w:pPr>
      <w:rPr>
        <w:rFonts w:ascii="Calibri" w:cs="Calibri" w:eastAsia="Calibri" w:hAnsi="Calibri"/>
        <w:b/>
        <w:bCs/>
        <w:color w:val="4A7CB5"/>
        <w:sz w:val="20"/>
        <w:szCs w:val="2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C1C1C"/>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e0945bbe5d0fe86d78890cab1f795224d8db8167.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2026-06-25T15:59:27.728Z</dcterms:created>
  <dcterms:modified xsi:type="dcterms:W3CDTF">2026-06-25T15:59:27.740Z</dcterms:modified>
</cp:coreProperties>
</file>

<file path=docProps/custom.xml><?xml version="1.0" encoding="utf-8"?>
<Properties xmlns="http://schemas.openxmlformats.org/officeDocument/2006/custom-properties" xmlns:vt="http://schemas.openxmlformats.org/officeDocument/2006/docPropsVTypes"/>
</file>